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8ABD70" w14:textId="77777777" w:rsidR="00EE6B8F" w:rsidRDefault="00000000">
      <w:pPr>
        <w:jc w:val="center"/>
        <w:rPr>
          <w:rFonts w:ascii="Microsoft YaHei UI" w:eastAsia="Microsoft YaHei UI" w:hAnsi="Microsoft YaHei UI" w:cs="Microsoft YaHei UI"/>
          <w:color w:val="A65BCB"/>
          <w:spacing w:val="30"/>
          <w:sz w:val="22"/>
          <w:szCs w:val="22"/>
          <w:shd w:val="clear" w:color="auto" w:fill="FFFFFF"/>
        </w:rPr>
      </w:pPr>
      <w:r>
        <w:rPr>
          <w:rFonts w:ascii="宋体" w:eastAsia="宋体" w:hAnsi="宋体" w:cs="宋体" w:hint="eastAsia"/>
          <w:b/>
          <w:bCs/>
          <w:sz w:val="30"/>
          <w:szCs w:val="30"/>
        </w:rPr>
        <w:t>湖南省大学生智能导航科技创新大赛</w:t>
      </w:r>
    </w:p>
    <w:p w14:paraId="01736432" w14:textId="77777777"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简介：</w:t>
      </w:r>
      <w:r>
        <w:rPr>
          <w:rFonts w:asciiTheme="minorEastAsia" w:hAnsiTheme="minorEastAsia" w:cstheme="minorEastAsia" w:hint="eastAsia"/>
          <w:spacing w:val="30"/>
          <w:sz w:val="24"/>
          <w:shd w:val="clear" w:color="auto" w:fill="FFFFFF"/>
        </w:rPr>
        <w:t xml:space="preserve">为促进高校相关专业基于北斗卫星导航技术开展“智能导航”创新应用性研究，为北斗产业发展和信息产业向智能信息产业升级换代培养创新型人才，推动相关学科教学改革，举办湖南大学生智能导航科技创新大赛。大赛由湖南省教育厅主办，国防科技大学智能科学学院、测控与导航技术国家地方联合工程研究中心、长沙理工大学联合承办。 </w:t>
      </w:r>
    </w:p>
    <w:p w14:paraId="40D86FC3" w14:textId="77777777"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主办单位：</w:t>
      </w:r>
      <w:r>
        <w:rPr>
          <w:rFonts w:asciiTheme="minorEastAsia" w:hAnsiTheme="minorEastAsia" w:cstheme="minorEastAsia" w:hint="eastAsia"/>
          <w:spacing w:val="30"/>
          <w:sz w:val="24"/>
          <w:shd w:val="clear" w:color="auto" w:fill="FFFFFF"/>
        </w:rPr>
        <w:t>湖南省教育厅</w:t>
      </w:r>
    </w:p>
    <w:p w14:paraId="3D5CB7BC" w14:textId="77777777"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组织单位：</w:t>
      </w:r>
      <w:r>
        <w:rPr>
          <w:rFonts w:asciiTheme="minorEastAsia" w:hAnsiTheme="minorEastAsia" w:cstheme="minorEastAsia" w:hint="eastAsia"/>
          <w:spacing w:val="30"/>
          <w:sz w:val="24"/>
          <w:shd w:val="clear" w:color="auto" w:fill="FFFFFF"/>
        </w:rPr>
        <w:t>智能工程与智能制造学院</w:t>
      </w:r>
    </w:p>
    <w:p w14:paraId="6C5C7BDC" w14:textId="1CAC6245"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参赛对象：</w:t>
      </w:r>
      <w:r>
        <w:rPr>
          <w:rFonts w:asciiTheme="minorEastAsia" w:hAnsiTheme="minorEastAsia" w:cstheme="minorEastAsia" w:hint="eastAsia"/>
          <w:spacing w:val="30"/>
          <w:sz w:val="24"/>
          <w:shd w:val="clear" w:color="auto" w:fill="FFFFFF"/>
        </w:rPr>
        <w:t>全日制在校本科学生</w:t>
      </w:r>
      <w:r w:rsidR="00C04DDD">
        <w:rPr>
          <w:rFonts w:asciiTheme="minorEastAsia" w:hAnsiTheme="minorEastAsia" w:cstheme="minorEastAsia" w:hint="eastAsia"/>
          <w:spacing w:val="30"/>
          <w:sz w:val="24"/>
          <w:shd w:val="clear" w:color="auto" w:fill="FFFFFF"/>
        </w:rPr>
        <w:t>、研究生</w:t>
      </w:r>
    </w:p>
    <w:p w14:paraId="09E453ED" w14:textId="77777777"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参赛形式：</w:t>
      </w:r>
      <w:r>
        <w:rPr>
          <w:rFonts w:asciiTheme="minorEastAsia" w:hAnsiTheme="minorEastAsia" w:cstheme="minorEastAsia" w:hint="eastAsia"/>
          <w:spacing w:val="30"/>
          <w:sz w:val="24"/>
          <w:shd w:val="clear" w:color="auto" w:fill="FFFFFF"/>
        </w:rPr>
        <w:t>2—4人组队，作品方案报告、作品展示</w:t>
      </w:r>
    </w:p>
    <w:p w14:paraId="537D04CD" w14:textId="7D80F1D2"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竞赛要求：</w:t>
      </w:r>
      <w:r>
        <w:rPr>
          <w:rFonts w:asciiTheme="minorEastAsia" w:hAnsiTheme="minorEastAsia" w:cstheme="minorEastAsia" w:hint="eastAsia"/>
          <w:spacing w:val="30"/>
          <w:sz w:val="24"/>
          <w:shd w:val="clear" w:color="auto" w:fill="FFFFFF"/>
        </w:rPr>
        <w:t>大赛分为科技创意类（创新应用方案）和科技制作类（应用创新制作作品、无人机子赛道）。科技创意类参赛作品要求基于北斗卫星导航技术开展“智能导航”创新应用方案研究，作品呈现形式为作品方案报告；科技制作类参赛作品要求基于北斗卫星导航技术开展“智能导航”创新应用作品设计与实现，作品呈现形式为作品方案报告和展示视频，所有参赛实物作品必须提交大赛组委会，并在指定平台展示。</w:t>
      </w:r>
    </w:p>
    <w:p w14:paraId="388BF5E7" w14:textId="200DD18A"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竞赛各阶段关键点时间：</w:t>
      </w:r>
      <w:r>
        <w:rPr>
          <w:rFonts w:asciiTheme="minorEastAsia" w:hAnsiTheme="minorEastAsia" w:cstheme="minorEastAsia" w:hint="eastAsia"/>
          <w:spacing w:val="30"/>
          <w:sz w:val="24"/>
          <w:shd w:val="clear" w:color="auto" w:fill="FFFFFF"/>
        </w:rPr>
        <w:t>校赛：5-6月，省赛：11-12月</w:t>
      </w:r>
      <w:r w:rsidR="00C04DDD">
        <w:rPr>
          <w:rFonts w:asciiTheme="minorEastAsia" w:hAnsiTheme="minorEastAsia" w:cstheme="minorEastAsia" w:hint="eastAsia"/>
          <w:spacing w:val="30"/>
          <w:sz w:val="24"/>
          <w:shd w:val="clear" w:color="auto" w:fill="FFFFFF"/>
        </w:rPr>
        <w:t>。</w:t>
      </w:r>
    </w:p>
    <w:p w14:paraId="231DAD72" w14:textId="267CE299"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奖项设置及获奖比例：</w:t>
      </w:r>
      <w:r>
        <w:rPr>
          <w:rFonts w:asciiTheme="minorEastAsia" w:hAnsiTheme="minorEastAsia" w:cstheme="minorEastAsia" w:hint="eastAsia"/>
          <w:spacing w:val="30"/>
          <w:sz w:val="24"/>
          <w:shd w:val="clear" w:color="auto" w:fill="FFFFFF"/>
        </w:rPr>
        <w:t>一等</w:t>
      </w:r>
      <w:r w:rsidR="00C04DDD">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10%，二等</w:t>
      </w:r>
      <w:r w:rsidR="00C04DDD">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20%，三等</w:t>
      </w:r>
      <w:r w:rsidR="00C04DDD">
        <w:rPr>
          <w:rFonts w:asciiTheme="minorEastAsia" w:hAnsiTheme="minorEastAsia" w:cstheme="minorEastAsia" w:hint="eastAsia"/>
          <w:spacing w:val="30"/>
          <w:sz w:val="24"/>
          <w:shd w:val="clear" w:color="auto" w:fill="FFFFFF"/>
        </w:rPr>
        <w:t>奖</w:t>
      </w:r>
      <w:r>
        <w:rPr>
          <w:rFonts w:asciiTheme="minorEastAsia" w:hAnsiTheme="minorEastAsia" w:cstheme="minorEastAsia" w:hint="eastAsia"/>
          <w:spacing w:val="30"/>
          <w:sz w:val="24"/>
          <w:shd w:val="clear" w:color="auto" w:fill="FFFFFF"/>
        </w:rPr>
        <w:t>30%</w:t>
      </w:r>
      <w:r w:rsidR="00C04DDD">
        <w:rPr>
          <w:rFonts w:asciiTheme="minorEastAsia" w:hAnsiTheme="minorEastAsia" w:cstheme="minorEastAsia" w:hint="eastAsia"/>
          <w:spacing w:val="30"/>
          <w:sz w:val="24"/>
          <w:shd w:val="clear" w:color="auto" w:fill="FFFFFF"/>
        </w:rPr>
        <w:t>。</w:t>
      </w:r>
    </w:p>
    <w:p w14:paraId="794DC4F6" w14:textId="77777777"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官网链接：</w:t>
      </w:r>
      <w:r>
        <w:rPr>
          <w:rFonts w:asciiTheme="minorEastAsia" w:hAnsiTheme="minorEastAsia" w:cstheme="minorEastAsia" w:hint="eastAsia"/>
          <w:spacing w:val="30"/>
          <w:sz w:val="24"/>
          <w:shd w:val="clear" w:color="auto" w:fill="FFFFFF"/>
        </w:rPr>
        <w:t>http://www.gnssopenlab.org</w:t>
      </w:r>
    </w:p>
    <w:p w14:paraId="77F241EB" w14:textId="23D114DB" w:rsidR="00EE6B8F" w:rsidRDefault="00000000">
      <w:pPr>
        <w:spacing w:line="480" w:lineRule="exact"/>
        <w:jc w:val="left"/>
        <w:rPr>
          <w:rFonts w:asciiTheme="minorEastAsia" w:hAnsiTheme="minorEastAsia" w:cstheme="minorEastAsia"/>
          <w:spacing w:val="30"/>
          <w:sz w:val="24"/>
          <w:shd w:val="clear" w:color="auto" w:fill="FFFFFF"/>
        </w:rPr>
      </w:pPr>
      <w:r>
        <w:rPr>
          <w:rFonts w:asciiTheme="minorEastAsia" w:hAnsiTheme="minorEastAsia" w:cstheme="minorEastAsia" w:hint="eastAsia"/>
          <w:b/>
          <w:bCs/>
          <w:sz w:val="24"/>
        </w:rPr>
        <w:t>历年获奖情况：</w:t>
      </w:r>
      <w:r>
        <w:rPr>
          <w:rFonts w:asciiTheme="minorEastAsia" w:hAnsiTheme="minorEastAsia" w:cstheme="minorEastAsia" w:hint="eastAsia"/>
          <w:spacing w:val="30"/>
          <w:sz w:val="24"/>
          <w:shd w:val="clear" w:color="auto" w:fill="FFFFFF"/>
        </w:rPr>
        <w:t>2023年省</w:t>
      </w:r>
      <w:r w:rsidR="00C04DDD">
        <w:rPr>
          <w:rFonts w:asciiTheme="minorEastAsia" w:hAnsiTheme="minorEastAsia" w:cstheme="minorEastAsia" w:hint="eastAsia"/>
          <w:spacing w:val="30"/>
          <w:sz w:val="24"/>
          <w:shd w:val="clear" w:color="auto" w:fill="FFFFFF"/>
        </w:rPr>
        <w:t>级</w:t>
      </w:r>
      <w:r>
        <w:rPr>
          <w:rFonts w:asciiTheme="minorEastAsia" w:hAnsiTheme="minorEastAsia" w:cstheme="minorEastAsia" w:hint="eastAsia"/>
          <w:spacing w:val="30"/>
          <w:sz w:val="24"/>
          <w:shd w:val="clear" w:color="auto" w:fill="FFFFFF"/>
        </w:rPr>
        <w:t>一</w:t>
      </w:r>
      <w:r w:rsidR="00C04DDD">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2项</w:t>
      </w:r>
      <w:r w:rsidR="00C04DDD">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二</w:t>
      </w:r>
      <w:r w:rsidR="00C04DDD">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w:t>
      </w:r>
      <w:r w:rsidR="00C04DDD">
        <w:rPr>
          <w:rFonts w:asciiTheme="minorEastAsia" w:hAnsiTheme="minorEastAsia" w:cstheme="minorEastAsia" w:hint="eastAsia"/>
          <w:spacing w:val="30"/>
          <w:sz w:val="24"/>
          <w:shd w:val="clear" w:color="auto" w:fill="FFFFFF"/>
        </w:rPr>
        <w:t>、</w:t>
      </w:r>
      <w:r>
        <w:rPr>
          <w:rFonts w:asciiTheme="minorEastAsia" w:hAnsiTheme="minorEastAsia" w:cstheme="minorEastAsia" w:hint="eastAsia"/>
          <w:spacing w:val="30"/>
          <w:sz w:val="24"/>
          <w:shd w:val="clear" w:color="auto" w:fill="FFFFFF"/>
        </w:rPr>
        <w:t>三</w:t>
      </w:r>
      <w:r w:rsidR="00C04DDD">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1项；</w:t>
      </w:r>
    </w:p>
    <w:p w14:paraId="55EB0204" w14:textId="1D334E88" w:rsidR="00EE6B8F" w:rsidRDefault="00000000">
      <w:pPr>
        <w:spacing w:line="480" w:lineRule="exact"/>
        <w:ind w:firstLineChars="559" w:firstLine="1677"/>
        <w:jc w:val="left"/>
        <w:rPr>
          <w:rFonts w:asciiTheme="minorEastAsia" w:hAnsiTheme="minorEastAsia" w:cstheme="minorEastAsia"/>
          <w:b/>
          <w:bCs/>
          <w:sz w:val="24"/>
        </w:rPr>
      </w:pPr>
      <w:r>
        <w:rPr>
          <w:rFonts w:asciiTheme="minorEastAsia" w:hAnsiTheme="minorEastAsia" w:cstheme="minorEastAsia" w:hint="eastAsia"/>
          <w:spacing w:val="30"/>
          <w:sz w:val="24"/>
          <w:shd w:val="clear" w:color="auto" w:fill="FFFFFF"/>
        </w:rPr>
        <w:t>2024年省</w:t>
      </w:r>
      <w:r w:rsidR="00C04DDD">
        <w:rPr>
          <w:rFonts w:asciiTheme="minorEastAsia" w:hAnsiTheme="minorEastAsia" w:cstheme="minorEastAsia" w:hint="eastAsia"/>
          <w:spacing w:val="30"/>
          <w:sz w:val="24"/>
          <w:shd w:val="clear" w:color="auto" w:fill="FFFFFF"/>
        </w:rPr>
        <w:t>级</w:t>
      </w:r>
      <w:r>
        <w:rPr>
          <w:rFonts w:asciiTheme="minorEastAsia" w:hAnsiTheme="minorEastAsia" w:cstheme="minorEastAsia" w:hint="eastAsia"/>
          <w:spacing w:val="30"/>
          <w:sz w:val="24"/>
          <w:shd w:val="clear" w:color="auto" w:fill="FFFFFF"/>
        </w:rPr>
        <w:t>一</w:t>
      </w:r>
      <w:r w:rsidR="00C04DDD">
        <w:rPr>
          <w:rFonts w:asciiTheme="minorEastAsia" w:hAnsiTheme="minorEastAsia" w:cstheme="minorEastAsia" w:hint="eastAsia"/>
          <w:spacing w:val="30"/>
          <w:sz w:val="24"/>
          <w:shd w:val="clear" w:color="auto" w:fill="FFFFFF"/>
        </w:rPr>
        <w:t>等奖</w:t>
      </w:r>
      <w:r>
        <w:rPr>
          <w:rFonts w:asciiTheme="minorEastAsia" w:hAnsiTheme="minorEastAsia" w:cstheme="minorEastAsia" w:hint="eastAsia"/>
          <w:spacing w:val="30"/>
          <w:sz w:val="24"/>
          <w:shd w:val="clear" w:color="auto" w:fill="FFFFFF"/>
        </w:rPr>
        <w:t>2项</w:t>
      </w:r>
      <w:r w:rsidR="00C04DDD">
        <w:rPr>
          <w:rFonts w:asciiTheme="minorEastAsia" w:hAnsiTheme="minorEastAsia" w:cstheme="minorEastAsia" w:hint="eastAsia"/>
          <w:spacing w:val="30"/>
          <w:sz w:val="24"/>
          <w:shd w:val="clear" w:color="auto" w:fill="FFFFFF"/>
        </w:rPr>
        <w:t>。</w:t>
      </w:r>
    </w:p>
    <w:sectPr w:rsidR="00EE6B8F">
      <w:pgSz w:w="11906" w:h="16838"/>
      <w:pgMar w:top="1440" w:right="1417" w:bottom="1134" w:left="1417"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B8F"/>
    <w:rsid w:val="00C04DDD"/>
    <w:rsid w:val="00EE6B8F"/>
    <w:rsid w:val="05C20DEA"/>
    <w:rsid w:val="068204C1"/>
    <w:rsid w:val="2DBE025B"/>
    <w:rsid w:val="32DC36B2"/>
    <w:rsid w:val="44765ED4"/>
    <w:rsid w:val="52701540"/>
    <w:rsid w:val="5ED23710"/>
    <w:rsid w:val="6BAD35ED"/>
    <w:rsid w:val="74AE211B"/>
    <w:rsid w:val="74F87633"/>
    <w:rsid w:val="79DF047A"/>
    <w:rsid w:val="7E6F2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9903E"/>
  <w15:docId w15:val="{6D56B966-7852-4ABB-A749-C645708C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85</Words>
  <Characters>487</Characters>
  <Application>Microsoft Office Word</Application>
  <DocSecurity>0</DocSecurity>
  <Lines>4</Lines>
  <Paragraphs>1</Paragraphs>
  <ScaleCrop>false</ScaleCrop>
  <Company/>
  <LinksUpToDate>false</LinksUpToDate>
  <CharactersWithSpaces>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业梅 覃</cp:lastModifiedBy>
  <cp:revision>2</cp:revision>
  <dcterms:created xsi:type="dcterms:W3CDTF">2025-04-18T08:03:00Z</dcterms:created>
  <dcterms:modified xsi:type="dcterms:W3CDTF">2025-05-07T00:30:00Z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eyJoZGlkIjoiZjU4M2I3M2U4NzFhMjJiMjZmMzcwYWFmMTdlZWE1NmYiLCJ1c2VySWQiOiI0ODM1MzE4MjMifQ==</vt:lpwstr>
  </property>
  <property fmtid="{D5CDD505-2E9C-101B-9397-08002B2CF9AE}" pid="4" name="ICV">
    <vt:lpwstr>A4BA259E29164A9D84645B4FED7FC27D_12</vt:lpwstr>
  </property>
</Properties>
</file>