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ABD70" w14:textId="77777777" w:rsidR="00D25E4B" w:rsidRDefault="00000000">
      <w:pPr>
        <w:jc w:val="center"/>
        <w:rPr>
          <w:rFonts w:ascii="Microsoft YaHei UI" w:eastAsia="Microsoft YaHei UI" w:hAnsi="Microsoft YaHei UI" w:cs="Microsoft YaHei UI"/>
          <w:color w:val="A65BCB"/>
          <w:spacing w:val="30"/>
          <w:sz w:val="22"/>
          <w:szCs w:val="22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“挑战杯”大学生课外学术科技作品竞赛</w:t>
      </w:r>
    </w:p>
    <w:p w14:paraId="06C9E50B" w14:textId="77777777" w:rsidR="00D25E4B" w:rsidRDefault="00000000">
      <w:pPr>
        <w:spacing w:line="480" w:lineRule="exac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简介：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“挑战杯”大学生课外学术科技作品竞赛是共青团中央、中国科协、教育部、全国学联等联合主办，省级人民政府参与承办的大学生学科竞赛之一，每两年一届，大赛旨在培养大学生创新精神和实践能力。“挑战杯”大学生课外学术科技作品竞赛是我国规模最大、影响力最广的大学生科技创新赛事之一。</w:t>
      </w:r>
    </w:p>
    <w:p w14:paraId="40D86FC3" w14:textId="77777777" w:rsidR="00D25E4B" w:rsidRDefault="00000000">
      <w:pPr>
        <w:spacing w:line="480" w:lineRule="exac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主办单位：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共青团中央、中国科协、教育部、全国学联等联合主办</w:t>
      </w:r>
    </w:p>
    <w:p w14:paraId="3D5CB7BC" w14:textId="77777777" w:rsidR="00D25E4B" w:rsidRDefault="00000000">
      <w:pPr>
        <w:spacing w:line="480" w:lineRule="exac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组织单位：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智能工程与智能制造学院</w:t>
      </w:r>
    </w:p>
    <w:p w14:paraId="6C5C7BDC" w14:textId="77777777" w:rsidR="00D25E4B" w:rsidRDefault="00000000">
      <w:pPr>
        <w:pStyle w:val="HTML"/>
        <w:widowControl/>
        <w:spacing w:line="480" w:lineRule="exact"/>
        <w:jc w:val="both"/>
        <w:rPr>
          <w:rFonts w:asciiTheme="minorEastAsia" w:eastAsiaTheme="minorEastAsia" w:hAnsiTheme="minorEastAsia" w:cstheme="minorEastAsia" w:hint="default"/>
          <w:spacing w:val="30"/>
          <w:kern w:val="2"/>
          <w:shd w:val="clear" w:color="auto" w:fill="FFFFFF"/>
        </w:rPr>
      </w:pPr>
      <w:r>
        <w:rPr>
          <w:rFonts w:asciiTheme="minorEastAsia" w:eastAsiaTheme="minorEastAsia" w:hAnsiTheme="minorEastAsia" w:cstheme="minorEastAsia"/>
          <w:b/>
          <w:bCs/>
        </w:rPr>
        <w:t>参赛对象：</w:t>
      </w:r>
      <w:r>
        <w:rPr>
          <w:rFonts w:asciiTheme="minorEastAsia" w:eastAsiaTheme="minorEastAsia" w:hAnsiTheme="minorEastAsia" w:cstheme="minorEastAsia"/>
          <w:spacing w:val="30"/>
          <w:kern w:val="2"/>
          <w:shd w:val="clear" w:color="auto" w:fill="FFFFFF"/>
        </w:rPr>
        <w:t>在校的全日制本科生及硕士研究生（不含在职研究生）</w:t>
      </w:r>
    </w:p>
    <w:p w14:paraId="551CAF23" w14:textId="77777777" w:rsidR="00D25E4B" w:rsidRDefault="00000000">
      <w:pPr>
        <w:pStyle w:val="HTML"/>
        <w:widowControl/>
        <w:spacing w:line="480" w:lineRule="exact"/>
        <w:jc w:val="both"/>
        <w:rPr>
          <w:rFonts w:asciiTheme="minorEastAsia" w:eastAsiaTheme="minorEastAsia" w:hAnsiTheme="minorEastAsia" w:cstheme="minorEastAsia" w:hint="default"/>
          <w:b/>
          <w:bCs/>
          <w:kern w:val="2"/>
        </w:rPr>
      </w:pPr>
      <w:r>
        <w:rPr>
          <w:rFonts w:asciiTheme="minorEastAsia" w:eastAsiaTheme="minorEastAsia" w:hAnsiTheme="minorEastAsia" w:cstheme="minorEastAsia"/>
          <w:b/>
          <w:bCs/>
        </w:rPr>
        <w:t>参赛形式：</w:t>
      </w:r>
      <w:r>
        <w:rPr>
          <w:rFonts w:asciiTheme="minorEastAsia" w:eastAsiaTheme="minorEastAsia" w:hAnsiTheme="minorEastAsia" w:cstheme="minorEastAsia"/>
          <w:spacing w:val="30"/>
          <w:kern w:val="2"/>
          <w:shd w:val="clear" w:color="auto" w:fill="FFFFFF"/>
        </w:rPr>
        <w:t>个人或集体形式参赛，按自然科学类学术论文、哲学社会科学类社会调查报告、科技发明制作三类作品申报参赛，提交商业计划书、通过PPT项目展示及答辩。</w:t>
      </w:r>
    </w:p>
    <w:p w14:paraId="4E6355E9" w14:textId="77777777" w:rsidR="00D25E4B" w:rsidRDefault="00000000">
      <w:pPr>
        <w:pStyle w:val="HTML"/>
        <w:widowControl/>
        <w:spacing w:line="480" w:lineRule="exact"/>
        <w:jc w:val="both"/>
        <w:rPr>
          <w:rFonts w:asciiTheme="minorEastAsia" w:eastAsiaTheme="minorEastAsia" w:hAnsiTheme="minorEastAsia" w:cstheme="minorEastAsia" w:hint="default"/>
          <w:spacing w:val="30"/>
          <w:kern w:val="2"/>
          <w:shd w:val="clear" w:color="auto" w:fill="FFFFFF"/>
        </w:rPr>
      </w:pPr>
      <w:r>
        <w:rPr>
          <w:rFonts w:asciiTheme="minorEastAsia" w:eastAsiaTheme="minorEastAsia" w:hAnsiTheme="minorEastAsia" w:cstheme="minorEastAsia"/>
          <w:b/>
          <w:bCs/>
        </w:rPr>
        <w:t>竞赛要求：</w:t>
      </w:r>
      <w:r>
        <w:rPr>
          <w:rFonts w:asciiTheme="minorEastAsia" w:eastAsiaTheme="minorEastAsia" w:hAnsiTheme="minorEastAsia" w:cstheme="minorEastAsia"/>
          <w:spacing w:val="30"/>
          <w:kern w:val="2"/>
          <w:shd w:val="clear" w:color="auto" w:fill="FFFFFF"/>
        </w:rPr>
        <w:t>参赛人员每人限报一件，指导老师每人限指导一件。申报集体作品的，参赛小组每个团队人数不超过8人，指导老师不超过3人。申报个人作品的，申报者必须承担申报作品60%以上的研究工作，作品鉴定证书、专利证书及发表的有关作品上的署名均应为第一作者，合作者必须是学生且不得超过2人；凡作者超过3人的项目或者不超过3人，但无法区分第一作者的项目，均须申报集体作品。凡有合作者的个人作品或集体作品，均按学历最高的作者划分至本专科生或硕士研究生类进行评审。参赛作品按自然科学类学术论文、哲学社会科学类社会调查报告、科技发明制作三类作品申报参赛。自然科学类学术论文作者限本专科生。哲学社会科学类支持围绕发展成就、文明文化、美丽中国、民生福祉、中国之治等5个组别形成社会调查报告。科技发明制作类分为A、B两类：A类指科技含量较高、制作投入较大的作品；B类指投入较少，且为生产技术或者社会生活带来便利的小发明、小制作等。参赛作品必须是近2年内完成的学生课外学术科技或社会实践活动成果，可分为个人和集体申报作品。毕业设计和课程设计（论文）、学年论文和学位论文、国际竞赛获奖作品、获国家级和</w:t>
      </w:r>
      <w:r>
        <w:rPr>
          <w:rFonts w:asciiTheme="minorEastAsia" w:eastAsiaTheme="minorEastAsia" w:hAnsiTheme="minorEastAsia" w:cstheme="minorEastAsia"/>
          <w:spacing w:val="30"/>
          <w:kern w:val="2"/>
          <w:shd w:val="clear" w:color="auto" w:fill="FFFFFF"/>
        </w:rPr>
        <w:lastRenderedPageBreak/>
        <w:t>省级奖励成果等不在申报范围之列。竞赛设置“揭榜挂帅”专项赛道、“黑科技”展示活动、红色专项活动，同一作品不得同时参加主体赛事自然科学类学术论文、哲学社会科学类调查报告、科技发明制作作品评比。</w:t>
      </w:r>
    </w:p>
    <w:p w14:paraId="715C805B" w14:textId="77777777" w:rsidR="00D25E4B" w:rsidRDefault="00000000">
      <w:pPr>
        <w:spacing w:line="480" w:lineRule="exac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竞赛各阶段关键点时间：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院级选拔赛：10月-11月，校级选拔赛：11-12月，省级选拔赛：次年5-6月，全国总决赛：次年10月-11月。</w:t>
      </w:r>
    </w:p>
    <w:p w14:paraId="64A71E90" w14:textId="19AA25AD" w:rsidR="00D25E4B" w:rsidRDefault="00000000">
      <w:pPr>
        <w:spacing w:line="480" w:lineRule="exac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奖项设置及获奖比例：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国赛特等奖约6%</w:t>
      </w:r>
      <w:r w:rsidR="005B365E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一等奖约10%</w:t>
      </w:r>
      <w:r w:rsidR="005B365E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二等奖约20%</w:t>
      </w:r>
      <w:r w:rsidR="005B365E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三等奖约50%</w:t>
      </w:r>
      <w:r w:rsidR="005B365E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，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省赛金奖银奖铜奖皆由作品质量决定，并无比例限制。院赛一等奖10%</w:t>
      </w:r>
      <w:r w:rsidR="005B365E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二等奖20%</w:t>
      </w:r>
      <w:r w:rsidR="005B365E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三等奖30%</w:t>
      </w:r>
      <w:r w:rsidR="005B365E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。</w:t>
      </w:r>
    </w:p>
    <w:p w14:paraId="794DC4F6" w14:textId="77777777" w:rsidR="00D25E4B" w:rsidRDefault="00000000">
      <w:pPr>
        <w:spacing w:line="480" w:lineRule="exac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官网链接：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https://www.tiaozhanbei.net/</w:t>
      </w:r>
    </w:p>
    <w:p w14:paraId="285AC030" w14:textId="1C0C40A8" w:rsidR="00D25E4B" w:rsidRDefault="00000000">
      <w:pPr>
        <w:spacing w:line="480" w:lineRule="exac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历年获奖情况：</w:t>
      </w:r>
      <w:r w:rsidR="005B365E" w:rsidRPr="005B365E">
        <w:rPr>
          <w:rFonts w:asciiTheme="minorEastAsia" w:hAnsiTheme="minorEastAsia" w:cstheme="minorEastAsia" w:hint="eastAsia"/>
          <w:sz w:val="24"/>
        </w:rPr>
        <w:t>2</w:t>
      </w:r>
      <w:r w:rsidR="005B365E" w:rsidRPr="005B365E">
        <w:rPr>
          <w:rFonts w:asciiTheme="minorEastAsia" w:hAnsiTheme="minorEastAsia" w:cstheme="minorEastAsia"/>
          <w:sz w:val="24"/>
        </w:rPr>
        <w:t>024</w:t>
      </w:r>
      <w:r w:rsidR="005B365E" w:rsidRPr="005B365E">
        <w:rPr>
          <w:rFonts w:asciiTheme="minorEastAsia" w:hAnsiTheme="minorEastAsia" w:cstheme="minorEastAsia" w:hint="eastAsia"/>
          <w:sz w:val="24"/>
        </w:rPr>
        <w:t>年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院一等奖2项</w:t>
      </w:r>
      <w:r w:rsidR="005B365E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二等奖2项</w:t>
      </w:r>
      <w:r w:rsidR="005B365E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三等奖3个；校特等奖1项</w:t>
      </w:r>
      <w:r w:rsidR="005B365E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二等奖1项。</w:t>
      </w:r>
    </w:p>
    <w:sectPr w:rsidR="00D25E4B">
      <w:pgSz w:w="11906" w:h="16838"/>
      <w:pgMar w:top="1440" w:right="1417" w:bottom="1440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E4B"/>
    <w:rsid w:val="005B365E"/>
    <w:rsid w:val="00D25E4B"/>
    <w:rsid w:val="41707162"/>
    <w:rsid w:val="56DD1D4E"/>
    <w:rsid w:val="5E157B46"/>
    <w:rsid w:val="5EC06100"/>
    <w:rsid w:val="621A5A63"/>
    <w:rsid w:val="65BE5A3A"/>
    <w:rsid w:val="6BAD35ED"/>
    <w:rsid w:val="70016D7E"/>
    <w:rsid w:val="78FE58B5"/>
    <w:rsid w:val="7AB8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097A2"/>
  <w15:docId w15:val="{74123527-2282-4BBE-8E5F-668F3300B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Default Paragraph Font" w:semiHidden="1" w:uiPriority="0" w:qFormat="1"/>
    <w:lsdException w:name="Hyperlink" w:uiPriority="0" w:qFormat="1"/>
    <w:lsdException w:name="Strong" w:uiPriority="0" w:qFormat="1"/>
    <w:lsdException w:name="HTML Top of Form" w:semiHidden="1" w:unhideWhenUsed="1"/>
    <w:lsdException w:name="HTML Bottom of Form" w:semiHidden="1" w:unhideWhenUsed="1"/>
    <w:lsdException w:name="HTML Preformatted" w:uiPriority="0" w:qFormat="1"/>
    <w:lsdException w:name="Normal Table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character" w:styleId="a3">
    <w:name w:val="Strong"/>
    <w:basedOn w:val="a0"/>
    <w:qFormat/>
    <w:rPr>
      <w:b/>
    </w:rPr>
  </w:style>
  <w:style w:type="character" w:styleId="a4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业梅 覃</cp:lastModifiedBy>
  <cp:revision>1</cp:revision>
  <dcterms:created xsi:type="dcterms:W3CDTF">2025-04-18T08:03:00Z</dcterms:created>
  <dcterms:modified xsi:type="dcterms:W3CDTF">2025-05-07T00:25:00Z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eyJoZGlkIjoiZjU4M2I3M2U4NzFhMjJiMjZmMzcwYWFmMTdlZWE1NmYiLCJ1c2VySWQiOiI0ODM1MzE4MjMifQ==</vt:lpwstr>
  </property>
  <property fmtid="{D5CDD505-2E9C-101B-9397-08002B2CF9AE}" pid="4" name="ICV">
    <vt:lpwstr>84868753DF554D3897C2BE7FFDE5A80E_13</vt:lpwstr>
  </property>
</Properties>
</file>